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961B" w14:textId="77777777" w:rsidR="00656E38" w:rsidRDefault="00A3039E">
      <w:pPr>
        <w:numPr>
          <w:ilvl w:val="0"/>
          <w:numId w:val="1"/>
        </w:numPr>
        <w:rPr>
          <w:b/>
          <w:sz w:val="24"/>
          <w:szCs w:val="24"/>
        </w:rPr>
      </w:pPr>
      <w:r>
        <w:rPr>
          <w:rFonts w:ascii="Georgia" w:eastAsia="Georgia" w:hAnsi="Georgia" w:cs="Georgia"/>
          <w:b/>
          <w:sz w:val="24"/>
          <w:szCs w:val="24"/>
        </w:rPr>
        <w:t>Purpose:</w:t>
      </w:r>
      <w:r>
        <w:rPr>
          <w:sz w:val="30"/>
          <w:szCs w:val="30"/>
        </w:rPr>
        <w:t xml:space="preserve"> </w:t>
      </w:r>
      <w:r>
        <w:rPr>
          <w:rFonts w:ascii="Georgia" w:eastAsia="Georgia" w:hAnsi="Georgia" w:cs="Georgia"/>
          <w:sz w:val="24"/>
          <w:szCs w:val="24"/>
        </w:rPr>
        <w:t>To maintain a system of record keeping which will permit the identification of any batch of cannabis products and maintain a detailed record of all required documents.</w:t>
      </w:r>
    </w:p>
    <w:p w14:paraId="13CD961C" w14:textId="77777777" w:rsidR="00656E38" w:rsidRDefault="00A3039E">
      <w:pPr>
        <w:numPr>
          <w:ilvl w:val="0"/>
          <w:numId w:val="1"/>
        </w:numPr>
        <w:rPr>
          <w:rFonts w:ascii="Georgia" w:eastAsia="Georgia" w:hAnsi="Georgia" w:cs="Georgia"/>
          <w:b/>
          <w:sz w:val="24"/>
          <w:szCs w:val="24"/>
        </w:rPr>
      </w:pPr>
      <w:r>
        <w:rPr>
          <w:rFonts w:ascii="Georgia" w:eastAsia="Georgia" w:hAnsi="Georgia" w:cs="Georgia"/>
          <w:b/>
          <w:sz w:val="24"/>
          <w:szCs w:val="24"/>
        </w:rPr>
        <w:t>References:</w:t>
      </w:r>
    </w:p>
    <w:p w14:paraId="13CD961D" w14:textId="77777777" w:rsidR="00656E38" w:rsidRDefault="00A3039E">
      <w:pPr>
        <w:numPr>
          <w:ilvl w:val="1"/>
          <w:numId w:val="1"/>
        </w:numPr>
        <w:rPr>
          <w:rFonts w:ascii="Georgia" w:eastAsia="Georgia" w:hAnsi="Georgia" w:cs="Georgia"/>
          <w:sz w:val="24"/>
          <w:szCs w:val="24"/>
        </w:rPr>
      </w:pPr>
      <w:r>
        <w:rPr>
          <w:rFonts w:ascii="Georgia" w:eastAsia="Georgia" w:hAnsi="Georgia" w:cs="Georgia"/>
          <w:sz w:val="24"/>
          <w:szCs w:val="24"/>
        </w:rPr>
        <w:t>New Jersey Cannabis Regulatory Commission Personal Use Cannabis Rules</w:t>
      </w:r>
    </w:p>
    <w:p w14:paraId="13CD961E" w14:textId="77777777" w:rsidR="00656E38" w:rsidRDefault="00A3039E">
      <w:pPr>
        <w:numPr>
          <w:ilvl w:val="0"/>
          <w:numId w:val="1"/>
        </w:numPr>
        <w:rPr>
          <w:rFonts w:ascii="Georgia" w:eastAsia="Georgia" w:hAnsi="Georgia" w:cs="Georgia"/>
          <w:b/>
          <w:sz w:val="24"/>
          <w:szCs w:val="24"/>
        </w:rPr>
      </w:pPr>
      <w:r>
        <w:rPr>
          <w:rFonts w:ascii="Georgia" w:eastAsia="Georgia" w:hAnsi="Georgia" w:cs="Georgia"/>
          <w:b/>
          <w:sz w:val="24"/>
          <w:szCs w:val="24"/>
        </w:rPr>
        <w:t>Definitions:</w:t>
      </w:r>
    </w:p>
    <w:p w14:paraId="13CD961F" w14:textId="563CC56F" w:rsidR="00656E38" w:rsidRDefault="00A3039E">
      <w:pPr>
        <w:numPr>
          <w:ilvl w:val="1"/>
          <w:numId w:val="1"/>
        </w:numPr>
        <w:spacing w:after="120" w:line="240" w:lineRule="auto"/>
        <w:rPr>
          <w:rFonts w:ascii="Georgia" w:eastAsia="Georgia" w:hAnsi="Georgia" w:cs="Georgia"/>
          <w:i/>
          <w:sz w:val="24"/>
          <w:szCs w:val="24"/>
        </w:rPr>
      </w:pPr>
      <w:r>
        <w:rPr>
          <w:rFonts w:ascii="Georgia" w:eastAsia="Georgia" w:hAnsi="Georgia" w:cs="Georgia"/>
          <w:i/>
          <w:sz w:val="24"/>
          <w:szCs w:val="24"/>
        </w:rPr>
        <w:t xml:space="preserve">Vendor: </w:t>
      </w:r>
      <w:r>
        <w:rPr>
          <w:rFonts w:ascii="Georgia" w:eastAsia="Georgia" w:hAnsi="Georgia" w:cs="Georgia"/>
          <w:sz w:val="24"/>
          <w:szCs w:val="24"/>
        </w:rPr>
        <w:t xml:space="preserve">A cultivator or manufacturer of cannabis products who is located in New Jersey and </w:t>
      </w:r>
      <w:r w:rsidR="00614E5D">
        <w:rPr>
          <w:rFonts w:ascii="Georgia" w:eastAsia="Georgia" w:hAnsi="Georgia" w:cs="Georgia"/>
          <w:sz w:val="24"/>
          <w:szCs w:val="24"/>
        </w:rPr>
        <w:t>who is</w:t>
      </w:r>
      <w:r>
        <w:rPr>
          <w:rFonts w:ascii="Georgia" w:eastAsia="Georgia" w:hAnsi="Georgia" w:cs="Georgia"/>
          <w:sz w:val="24"/>
          <w:szCs w:val="24"/>
        </w:rPr>
        <w:t xml:space="preserve"> properly licensed in New Jersey to cultivate or manufacture and sell to a licensed New Jersey dispensary.</w:t>
      </w:r>
    </w:p>
    <w:p w14:paraId="13CD9620" w14:textId="77777777" w:rsidR="00656E38" w:rsidRDefault="00A3039E">
      <w:pPr>
        <w:numPr>
          <w:ilvl w:val="1"/>
          <w:numId w:val="1"/>
        </w:numPr>
        <w:spacing w:after="120" w:line="240" w:lineRule="auto"/>
        <w:rPr>
          <w:rFonts w:ascii="Georgia" w:eastAsia="Georgia" w:hAnsi="Georgia" w:cs="Georgia"/>
          <w:i/>
          <w:sz w:val="24"/>
          <w:szCs w:val="24"/>
        </w:rPr>
      </w:pPr>
      <w:r>
        <w:rPr>
          <w:rFonts w:ascii="Georgia" w:eastAsia="Georgia" w:hAnsi="Georgia" w:cs="Georgia"/>
          <w:i/>
          <w:sz w:val="24"/>
          <w:szCs w:val="24"/>
        </w:rPr>
        <w:t xml:space="preserve">Seed to a sale system: </w:t>
      </w:r>
      <w:r>
        <w:rPr>
          <w:rFonts w:ascii="Georgia" w:eastAsia="Georgia" w:hAnsi="Georgia" w:cs="Georgia"/>
          <w:sz w:val="24"/>
          <w:szCs w:val="24"/>
        </w:rPr>
        <w:t>Inventory management software that tracks legal cannabis plants throughout their lifecycle until the final sale to the consumer</w:t>
      </w:r>
    </w:p>
    <w:p w14:paraId="13CD9621" w14:textId="59FBE051" w:rsidR="00656E38" w:rsidRDefault="00614E5D">
      <w:pPr>
        <w:numPr>
          <w:ilvl w:val="1"/>
          <w:numId w:val="1"/>
        </w:numPr>
        <w:spacing w:after="120" w:line="240" w:lineRule="auto"/>
        <w:rPr>
          <w:rFonts w:ascii="Georgia" w:eastAsia="Georgia" w:hAnsi="Georgia" w:cs="Georgia"/>
          <w:sz w:val="24"/>
          <w:szCs w:val="24"/>
        </w:rPr>
      </w:pPr>
      <w:r>
        <w:rPr>
          <w:rFonts w:ascii="Georgia" w:eastAsia="Georgia" w:hAnsi="Georgia" w:cs="Georgia"/>
          <w:i/>
          <w:sz w:val="24"/>
          <w:szCs w:val="24"/>
        </w:rPr>
        <w:t>Bio track</w:t>
      </w:r>
      <w:r w:rsidR="00A3039E">
        <w:rPr>
          <w:rFonts w:ascii="Georgia" w:eastAsia="Georgia" w:hAnsi="Georgia" w:cs="Georgia"/>
          <w:sz w:val="24"/>
          <w:szCs w:val="24"/>
        </w:rPr>
        <w:t>: A point of sale system which Integrates with METRC and provides for heightened compliance.</w:t>
      </w:r>
    </w:p>
    <w:p w14:paraId="13CD9622" w14:textId="77777777" w:rsidR="00656E38" w:rsidRDefault="00A3039E">
      <w:pPr>
        <w:numPr>
          <w:ilvl w:val="1"/>
          <w:numId w:val="1"/>
        </w:numPr>
        <w:spacing w:after="120" w:line="240" w:lineRule="auto"/>
        <w:rPr>
          <w:rFonts w:ascii="Georgia" w:eastAsia="Georgia" w:hAnsi="Georgia" w:cs="Georgia"/>
          <w:i/>
          <w:sz w:val="24"/>
          <w:szCs w:val="24"/>
        </w:rPr>
      </w:pPr>
      <w:r>
        <w:rPr>
          <w:rFonts w:ascii="Georgia" w:eastAsia="Georgia" w:hAnsi="Georgia" w:cs="Georgia"/>
          <w:i/>
          <w:sz w:val="24"/>
          <w:szCs w:val="24"/>
        </w:rPr>
        <w:t xml:space="preserve">Commission: </w:t>
      </w:r>
      <w:r>
        <w:rPr>
          <w:rFonts w:ascii="Georgia" w:eastAsia="Georgia" w:hAnsi="Georgia" w:cs="Georgia"/>
          <w:sz w:val="24"/>
          <w:szCs w:val="24"/>
        </w:rPr>
        <w:t>Cannabis Regulatory Commission established pursuant to section 31 of P.L.2019, c.153 (C.24:6I-24)</w:t>
      </w:r>
    </w:p>
    <w:p w14:paraId="13CD9623" w14:textId="77777777" w:rsidR="00656E38" w:rsidRDefault="00A3039E">
      <w:pPr>
        <w:numPr>
          <w:ilvl w:val="1"/>
          <w:numId w:val="1"/>
        </w:numPr>
        <w:spacing w:after="120" w:line="240" w:lineRule="auto"/>
        <w:rPr>
          <w:rFonts w:ascii="Georgia" w:eastAsia="Georgia" w:hAnsi="Georgia" w:cs="Georgia"/>
          <w:sz w:val="24"/>
          <w:szCs w:val="24"/>
        </w:rPr>
      </w:pPr>
      <w:r>
        <w:rPr>
          <w:rFonts w:ascii="Georgia" w:eastAsia="Georgia" w:hAnsi="Georgia" w:cs="Georgia"/>
          <w:i/>
          <w:sz w:val="24"/>
          <w:szCs w:val="24"/>
        </w:rPr>
        <w:t>Written Report</w:t>
      </w:r>
      <w:r>
        <w:rPr>
          <w:rFonts w:ascii="Georgia" w:eastAsia="Georgia" w:hAnsi="Georgia" w:cs="Georgia"/>
          <w:sz w:val="24"/>
          <w:szCs w:val="24"/>
        </w:rPr>
        <w:t>: The report prepared by a testing laboratory about the analytical testing it performed and the results it obtained.</w:t>
      </w:r>
    </w:p>
    <w:p w14:paraId="13CD9624" w14:textId="77777777" w:rsidR="00656E38" w:rsidRDefault="00A3039E">
      <w:pPr>
        <w:numPr>
          <w:ilvl w:val="1"/>
          <w:numId w:val="1"/>
        </w:numPr>
        <w:spacing w:after="120" w:line="240" w:lineRule="auto"/>
        <w:rPr>
          <w:rFonts w:ascii="Georgia" w:eastAsia="Georgia" w:hAnsi="Georgia" w:cs="Georgia"/>
          <w:i/>
          <w:sz w:val="24"/>
          <w:szCs w:val="24"/>
        </w:rPr>
      </w:pPr>
      <w:r>
        <w:rPr>
          <w:rFonts w:ascii="Georgia" w:eastAsia="Georgia" w:hAnsi="Georgia" w:cs="Georgia"/>
          <w:i/>
          <w:sz w:val="24"/>
          <w:szCs w:val="24"/>
        </w:rPr>
        <w:t xml:space="preserve">General Business Records: </w:t>
      </w:r>
      <w:r>
        <w:rPr>
          <w:rFonts w:ascii="Georgia" w:eastAsia="Georgia" w:hAnsi="Georgia" w:cs="Georgia"/>
          <w:sz w:val="24"/>
          <w:szCs w:val="24"/>
        </w:rPr>
        <w:t>All general business records will include manual or digital records of assets and liabilities, monetary transactions, product complaints, journals, ledgers, and supporting documents, including agreements, checks, invoices, and vouchers, and any records that the cannabis business keeps as its books of accounts</w:t>
      </w:r>
      <w:r>
        <w:t xml:space="preserve">. </w:t>
      </w:r>
    </w:p>
    <w:p w14:paraId="13CD9625" w14:textId="77777777" w:rsidR="00656E38" w:rsidRDefault="00A3039E">
      <w:pPr>
        <w:numPr>
          <w:ilvl w:val="1"/>
          <w:numId w:val="1"/>
        </w:numPr>
        <w:spacing w:after="120" w:line="240" w:lineRule="auto"/>
        <w:rPr>
          <w:rFonts w:ascii="Georgia" w:eastAsia="Georgia" w:hAnsi="Georgia" w:cs="Georgia"/>
          <w:i/>
          <w:sz w:val="24"/>
          <w:szCs w:val="24"/>
        </w:rPr>
      </w:pPr>
      <w:r>
        <w:rPr>
          <w:rFonts w:ascii="Georgia" w:eastAsia="Georgia" w:hAnsi="Georgia" w:cs="Georgia"/>
          <w:i/>
          <w:sz w:val="24"/>
          <w:szCs w:val="24"/>
        </w:rPr>
        <w:lastRenderedPageBreak/>
        <w:t>Personnel Records</w:t>
      </w:r>
      <w:r>
        <w:rPr>
          <w:rFonts w:ascii="Georgia" w:eastAsia="Georgia" w:hAnsi="Georgia" w:cs="Georgia"/>
          <w:sz w:val="24"/>
          <w:szCs w:val="24"/>
        </w:rPr>
        <w:t>: Employee information including new hire paperwork, employment application, job performance, description, disciplinary, and compensation records, current copy of Cannabis Business Identification Card, Government issued ID, Certification confirming submission to the jurisdiction of the courts, laws, and rules of the State, Documentation of verification of references, Documentation of submission of fingerprints, training documentation.</w:t>
      </w:r>
    </w:p>
    <w:p w14:paraId="13CD9626" w14:textId="77777777" w:rsidR="00656E38" w:rsidRDefault="00A3039E">
      <w:pPr>
        <w:numPr>
          <w:ilvl w:val="0"/>
          <w:numId w:val="1"/>
        </w:numPr>
        <w:rPr>
          <w:rFonts w:ascii="Georgia" w:eastAsia="Georgia" w:hAnsi="Georgia" w:cs="Georgia"/>
          <w:b/>
          <w:sz w:val="24"/>
          <w:szCs w:val="24"/>
        </w:rPr>
      </w:pPr>
      <w:r>
        <w:rPr>
          <w:rFonts w:ascii="Georgia" w:eastAsia="Georgia" w:hAnsi="Georgia" w:cs="Georgia"/>
          <w:b/>
          <w:sz w:val="24"/>
          <w:szCs w:val="24"/>
        </w:rPr>
        <w:t>Responsibilities:</w:t>
      </w:r>
    </w:p>
    <w:p w14:paraId="13CD9627" w14:textId="77777777" w:rsidR="00656E38" w:rsidRDefault="00A3039E">
      <w:pPr>
        <w:numPr>
          <w:ilvl w:val="1"/>
          <w:numId w:val="1"/>
        </w:numPr>
        <w:spacing w:line="360" w:lineRule="auto"/>
        <w:rPr>
          <w:rFonts w:ascii="Georgia" w:eastAsia="Georgia" w:hAnsi="Georgia" w:cs="Georgia"/>
          <w:sz w:val="24"/>
          <w:szCs w:val="24"/>
        </w:rPr>
      </w:pPr>
      <w:r>
        <w:rPr>
          <w:rFonts w:ascii="Georgia" w:eastAsia="Georgia" w:hAnsi="Georgia" w:cs="Georgia"/>
          <w:sz w:val="24"/>
          <w:szCs w:val="24"/>
        </w:rPr>
        <w:t>Product Manufacturer</w:t>
      </w:r>
    </w:p>
    <w:p w14:paraId="13CD9628" w14:textId="77777777" w:rsidR="00656E38" w:rsidRDefault="00A3039E">
      <w:pPr>
        <w:numPr>
          <w:ilvl w:val="1"/>
          <w:numId w:val="1"/>
        </w:numPr>
        <w:spacing w:line="360" w:lineRule="auto"/>
        <w:rPr>
          <w:rFonts w:ascii="Georgia" w:eastAsia="Georgia" w:hAnsi="Georgia" w:cs="Georgia"/>
          <w:sz w:val="24"/>
          <w:szCs w:val="24"/>
        </w:rPr>
      </w:pPr>
      <w:r>
        <w:rPr>
          <w:rFonts w:ascii="Georgia" w:eastAsia="Georgia" w:hAnsi="Georgia" w:cs="Georgia"/>
          <w:sz w:val="24"/>
          <w:szCs w:val="24"/>
        </w:rPr>
        <w:t xml:space="preserve">Cottonmouth Dispensary Owners </w:t>
      </w:r>
    </w:p>
    <w:p w14:paraId="13CD9629" w14:textId="77777777" w:rsidR="00656E38" w:rsidRDefault="00A3039E">
      <w:pPr>
        <w:numPr>
          <w:ilvl w:val="1"/>
          <w:numId w:val="1"/>
        </w:numPr>
        <w:spacing w:line="360" w:lineRule="auto"/>
        <w:rPr>
          <w:rFonts w:ascii="Georgia" w:eastAsia="Georgia" w:hAnsi="Georgia" w:cs="Georgia"/>
          <w:sz w:val="24"/>
          <w:szCs w:val="24"/>
        </w:rPr>
      </w:pPr>
      <w:r>
        <w:rPr>
          <w:rFonts w:ascii="Georgia" w:eastAsia="Georgia" w:hAnsi="Georgia" w:cs="Georgia"/>
          <w:sz w:val="24"/>
          <w:szCs w:val="24"/>
        </w:rPr>
        <w:t>Cottonmouth Dispensary Managers</w:t>
      </w:r>
    </w:p>
    <w:p w14:paraId="13CD962A" w14:textId="77777777" w:rsidR="00656E38" w:rsidRDefault="00A3039E">
      <w:pPr>
        <w:numPr>
          <w:ilvl w:val="1"/>
          <w:numId w:val="1"/>
        </w:numPr>
        <w:spacing w:line="360" w:lineRule="auto"/>
        <w:rPr>
          <w:rFonts w:ascii="Georgia" w:eastAsia="Georgia" w:hAnsi="Georgia" w:cs="Georgia"/>
          <w:sz w:val="24"/>
          <w:szCs w:val="24"/>
        </w:rPr>
      </w:pPr>
      <w:r>
        <w:rPr>
          <w:rFonts w:ascii="Georgia" w:eastAsia="Georgia" w:hAnsi="Georgia" w:cs="Georgia"/>
          <w:sz w:val="24"/>
          <w:szCs w:val="24"/>
        </w:rPr>
        <w:t>Cottonmouth Dispensary employees</w:t>
      </w:r>
    </w:p>
    <w:p w14:paraId="13CD962B" w14:textId="77777777" w:rsidR="00656E38" w:rsidRDefault="00A3039E">
      <w:pPr>
        <w:numPr>
          <w:ilvl w:val="0"/>
          <w:numId w:val="1"/>
        </w:numPr>
        <w:rPr>
          <w:rFonts w:ascii="Georgia" w:eastAsia="Georgia" w:hAnsi="Georgia" w:cs="Georgia"/>
          <w:b/>
          <w:sz w:val="24"/>
          <w:szCs w:val="24"/>
        </w:rPr>
      </w:pPr>
      <w:r>
        <w:rPr>
          <w:rFonts w:ascii="Georgia" w:eastAsia="Georgia" w:hAnsi="Georgia" w:cs="Georgia"/>
          <w:b/>
          <w:sz w:val="24"/>
          <w:szCs w:val="24"/>
        </w:rPr>
        <w:t>Materials and Supplies:</w:t>
      </w:r>
    </w:p>
    <w:p w14:paraId="13CD962C" w14:textId="77777777" w:rsidR="00656E38" w:rsidRDefault="00A3039E">
      <w:pPr>
        <w:numPr>
          <w:ilvl w:val="1"/>
          <w:numId w:val="1"/>
        </w:numPr>
        <w:spacing w:after="120" w:line="240" w:lineRule="auto"/>
        <w:rPr>
          <w:rFonts w:ascii="Georgia" w:eastAsia="Georgia" w:hAnsi="Georgia" w:cs="Georgia"/>
          <w:sz w:val="24"/>
          <w:szCs w:val="24"/>
        </w:rPr>
      </w:pPr>
      <w:r>
        <w:rPr>
          <w:rFonts w:ascii="Georgia" w:eastAsia="Georgia" w:hAnsi="Georgia" w:cs="Georgia"/>
          <w:sz w:val="24"/>
          <w:szCs w:val="24"/>
        </w:rPr>
        <w:t>Metrc credentials</w:t>
      </w:r>
    </w:p>
    <w:p w14:paraId="13CD962D" w14:textId="77777777" w:rsidR="00656E38" w:rsidRDefault="00A3039E">
      <w:pPr>
        <w:numPr>
          <w:ilvl w:val="1"/>
          <w:numId w:val="1"/>
        </w:numPr>
        <w:spacing w:after="120" w:line="240" w:lineRule="auto"/>
        <w:rPr>
          <w:rFonts w:ascii="Georgia" w:eastAsia="Georgia" w:hAnsi="Georgia" w:cs="Georgia"/>
          <w:sz w:val="24"/>
          <w:szCs w:val="24"/>
        </w:rPr>
      </w:pPr>
      <w:r>
        <w:rPr>
          <w:rFonts w:ascii="Georgia" w:eastAsia="Georgia" w:hAnsi="Georgia" w:cs="Georgia"/>
          <w:sz w:val="24"/>
          <w:szCs w:val="24"/>
        </w:rPr>
        <w:t>Records</w:t>
      </w:r>
    </w:p>
    <w:p w14:paraId="13CD962E" w14:textId="53259E04" w:rsidR="00656E38" w:rsidRDefault="008A0A32">
      <w:pPr>
        <w:numPr>
          <w:ilvl w:val="1"/>
          <w:numId w:val="1"/>
        </w:numPr>
        <w:spacing w:after="120" w:line="240" w:lineRule="auto"/>
        <w:rPr>
          <w:rFonts w:ascii="Georgia" w:eastAsia="Georgia" w:hAnsi="Georgia" w:cs="Georgia"/>
          <w:sz w:val="24"/>
          <w:szCs w:val="24"/>
        </w:rPr>
      </w:pPr>
      <w:r>
        <w:rPr>
          <w:rFonts w:ascii="Georgia" w:eastAsia="Georgia" w:hAnsi="Georgia" w:cs="Georgia"/>
          <w:sz w:val="24"/>
          <w:szCs w:val="24"/>
        </w:rPr>
        <w:t>Bio track</w:t>
      </w:r>
      <w:r w:rsidR="00A3039E">
        <w:rPr>
          <w:rFonts w:ascii="Georgia" w:eastAsia="Georgia" w:hAnsi="Georgia" w:cs="Georgia"/>
          <w:sz w:val="24"/>
          <w:szCs w:val="24"/>
        </w:rPr>
        <w:t xml:space="preserve"> </w:t>
      </w:r>
      <w:proofErr w:type="spellStart"/>
      <w:r w:rsidR="00A3039E">
        <w:rPr>
          <w:rFonts w:ascii="Georgia" w:eastAsia="Georgia" w:hAnsi="Georgia" w:cs="Georgia"/>
          <w:sz w:val="24"/>
          <w:szCs w:val="24"/>
        </w:rPr>
        <w:t>PoS</w:t>
      </w:r>
      <w:proofErr w:type="spellEnd"/>
      <w:r w:rsidR="00A3039E">
        <w:rPr>
          <w:rFonts w:ascii="Georgia" w:eastAsia="Georgia" w:hAnsi="Georgia" w:cs="Georgia"/>
          <w:sz w:val="24"/>
          <w:szCs w:val="24"/>
        </w:rPr>
        <w:t xml:space="preserve"> System</w:t>
      </w:r>
    </w:p>
    <w:p w14:paraId="13CD962F" w14:textId="5D3EEF4C" w:rsidR="00656E38" w:rsidRDefault="00A3039E">
      <w:pPr>
        <w:numPr>
          <w:ilvl w:val="0"/>
          <w:numId w:val="1"/>
        </w:numPr>
        <w:rPr>
          <w:rFonts w:ascii="Georgia" w:eastAsia="Georgia" w:hAnsi="Georgia" w:cs="Georgia"/>
          <w:b/>
          <w:sz w:val="24"/>
          <w:szCs w:val="24"/>
        </w:rPr>
      </w:pPr>
      <w:r>
        <w:rPr>
          <w:rFonts w:ascii="Georgia" w:eastAsia="Georgia" w:hAnsi="Georgia" w:cs="Georgia"/>
          <w:b/>
          <w:sz w:val="24"/>
          <w:szCs w:val="24"/>
        </w:rPr>
        <w:t xml:space="preserve">Procedure: </w:t>
      </w:r>
      <w:r>
        <w:rPr>
          <w:rFonts w:ascii="Georgia" w:eastAsia="Georgia" w:hAnsi="Georgia" w:cs="Georgia"/>
          <w:sz w:val="24"/>
          <w:szCs w:val="24"/>
        </w:rPr>
        <w:t xml:space="preserve">Utilize extensive and redundant recordkeeping practices to maintain compliance with N.J.A.C. 17:30-9.7 and N.J.A.C. 17:30-12.5.  These practices will ensure the ability to track cannabis products from point of origin to point of purchase by consumers. Maintain detailed administrative, operational and personnel records at all </w:t>
      </w:r>
      <w:r w:rsidR="008A0A32">
        <w:rPr>
          <w:rFonts w:ascii="Georgia" w:eastAsia="Georgia" w:hAnsi="Georgia" w:cs="Georgia"/>
          <w:sz w:val="24"/>
          <w:szCs w:val="24"/>
        </w:rPr>
        <w:t>times.</w:t>
      </w:r>
      <w:r>
        <w:rPr>
          <w:sz w:val="24"/>
          <w:szCs w:val="24"/>
        </w:rPr>
        <w:t xml:space="preserve"> </w:t>
      </w:r>
    </w:p>
    <w:p w14:paraId="13CD9630" w14:textId="77777777" w:rsidR="00656E38" w:rsidRDefault="00A3039E">
      <w:pPr>
        <w:numPr>
          <w:ilvl w:val="1"/>
          <w:numId w:val="1"/>
        </w:numPr>
        <w:rPr>
          <w:rFonts w:ascii="Georgia" w:eastAsia="Georgia" w:hAnsi="Georgia" w:cs="Georgia"/>
          <w:b/>
          <w:sz w:val="24"/>
          <w:szCs w:val="24"/>
        </w:rPr>
      </w:pPr>
      <w:r>
        <w:rPr>
          <w:rFonts w:ascii="Georgia" w:eastAsia="Georgia" w:hAnsi="Georgia" w:cs="Georgia"/>
          <w:b/>
          <w:sz w:val="24"/>
          <w:szCs w:val="24"/>
        </w:rPr>
        <w:t>Vendor Selection</w:t>
      </w:r>
    </w:p>
    <w:p w14:paraId="13CD9631" w14:textId="77777777" w:rsidR="00656E38" w:rsidRDefault="00A3039E">
      <w:pPr>
        <w:numPr>
          <w:ilvl w:val="2"/>
          <w:numId w:val="1"/>
        </w:numPr>
        <w:rPr>
          <w:rFonts w:ascii="Georgia" w:eastAsia="Georgia" w:hAnsi="Georgia" w:cs="Georgia"/>
          <w:b/>
          <w:sz w:val="24"/>
          <w:szCs w:val="24"/>
        </w:rPr>
      </w:pPr>
      <w:r>
        <w:rPr>
          <w:rFonts w:ascii="Georgia" w:eastAsia="Georgia" w:hAnsi="Georgia" w:cs="Georgia"/>
          <w:b/>
          <w:sz w:val="24"/>
          <w:szCs w:val="24"/>
        </w:rPr>
        <w:lastRenderedPageBreak/>
        <w:t>Vetting a Vendor</w:t>
      </w:r>
    </w:p>
    <w:p w14:paraId="13CD9632" w14:textId="77777777"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Only work with properly Commission licensed vendors who ensure that containers of all of their cannabis and cannabis products sold will bear an identifying name and number, and that the final packaged cannabis item contains all labeling information required pursuant to</w:t>
      </w:r>
      <w:r>
        <w:rPr>
          <w:rFonts w:ascii="Georgia" w:eastAsia="Georgia" w:hAnsi="Georgia" w:cs="Georgia"/>
          <w:sz w:val="24"/>
          <w:szCs w:val="24"/>
          <w:shd w:val="clear" w:color="auto" w:fill="FAFAFA"/>
        </w:rPr>
        <w:t xml:space="preserve"> </w:t>
      </w:r>
      <w:r>
        <w:rPr>
          <w:rFonts w:ascii="Georgia" w:eastAsia="Georgia" w:hAnsi="Georgia" w:cs="Georgia"/>
          <w:b/>
          <w:sz w:val="24"/>
          <w:szCs w:val="24"/>
        </w:rPr>
        <w:t>N.J.A.C. 17:30-13.3</w:t>
      </w:r>
      <w:r>
        <w:rPr>
          <w:rFonts w:ascii="Georgia" w:eastAsia="Georgia" w:hAnsi="Georgia" w:cs="Georgia"/>
          <w:sz w:val="24"/>
          <w:szCs w:val="24"/>
          <w:shd w:val="clear" w:color="auto" w:fill="FAFAFA"/>
        </w:rPr>
        <w:t>.</w:t>
      </w:r>
    </w:p>
    <w:p w14:paraId="13CD9633" w14:textId="77777777"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Prior to purchasing a new product from a Vendor for the first time, inspect a copy of the product’s label for compliance.</w:t>
      </w:r>
    </w:p>
    <w:p w14:paraId="13CD9634" w14:textId="77777777" w:rsidR="00656E38" w:rsidRDefault="00A3039E">
      <w:pPr>
        <w:numPr>
          <w:ilvl w:val="1"/>
          <w:numId w:val="1"/>
        </w:numPr>
        <w:rPr>
          <w:rFonts w:ascii="Georgia" w:eastAsia="Georgia" w:hAnsi="Georgia" w:cs="Georgia"/>
          <w:b/>
          <w:sz w:val="24"/>
          <w:szCs w:val="24"/>
        </w:rPr>
      </w:pPr>
      <w:r>
        <w:rPr>
          <w:rFonts w:ascii="Georgia" w:eastAsia="Georgia" w:hAnsi="Georgia" w:cs="Georgia"/>
          <w:b/>
          <w:sz w:val="24"/>
          <w:szCs w:val="24"/>
        </w:rPr>
        <w:t xml:space="preserve">Record keeping Procedures: </w:t>
      </w:r>
      <w:r>
        <w:rPr>
          <w:rFonts w:ascii="Georgia" w:eastAsia="Georgia" w:hAnsi="Georgia" w:cs="Georgia"/>
          <w:sz w:val="24"/>
          <w:szCs w:val="24"/>
        </w:rPr>
        <w:t>Pursuant to</w:t>
      </w:r>
      <w:r>
        <w:rPr>
          <w:rFonts w:ascii="Georgia" w:eastAsia="Georgia" w:hAnsi="Georgia" w:cs="Georgia"/>
          <w:sz w:val="24"/>
          <w:szCs w:val="24"/>
          <w:shd w:val="clear" w:color="auto" w:fill="FAFAFA"/>
        </w:rPr>
        <w:t xml:space="preserve"> </w:t>
      </w:r>
      <w:r>
        <w:rPr>
          <w:rFonts w:ascii="Georgia" w:eastAsia="Georgia" w:hAnsi="Georgia" w:cs="Georgia"/>
          <w:sz w:val="24"/>
          <w:szCs w:val="24"/>
        </w:rPr>
        <w:t>N.J.A.C. 17:30-9.7(b)</w:t>
      </w:r>
      <w:r>
        <w:rPr>
          <w:rFonts w:ascii="Georgia" w:eastAsia="Georgia" w:hAnsi="Georgia" w:cs="Georgia"/>
          <w:sz w:val="24"/>
          <w:szCs w:val="24"/>
          <w:shd w:val="clear" w:color="auto" w:fill="FAFAFA"/>
        </w:rPr>
        <w:t xml:space="preserve">, </w:t>
      </w:r>
      <w:r>
        <w:rPr>
          <w:rFonts w:ascii="Georgia" w:eastAsia="Georgia" w:hAnsi="Georgia" w:cs="Georgia"/>
          <w:sz w:val="24"/>
          <w:szCs w:val="24"/>
        </w:rPr>
        <w:t>maintain complete and accurate confidential records of all sales of usable cannabis products, including the cannabis business from which the cannabis item was purchased and the quantity, variety, form, and cost of the cannabis item. Ensure each consumer’s individual privacy by collecting and retaining only the information typically acquired in a financial transaction conducted by the holder of a Class C retail license concerning alcoholic beverages as set forth at</w:t>
      </w:r>
      <w:r>
        <w:rPr>
          <w:rFonts w:ascii="Georgia" w:eastAsia="Georgia" w:hAnsi="Georgia" w:cs="Georgia"/>
          <w:sz w:val="24"/>
          <w:szCs w:val="24"/>
          <w:shd w:val="clear" w:color="auto" w:fill="FAFAFA"/>
        </w:rPr>
        <w:t xml:space="preserve"> </w:t>
      </w:r>
      <w:r>
        <w:rPr>
          <w:rFonts w:ascii="Georgia" w:eastAsia="Georgia" w:hAnsi="Georgia" w:cs="Georgia"/>
          <w:sz w:val="24"/>
          <w:szCs w:val="24"/>
        </w:rPr>
        <w:t>N.J.S.A. 33:1-12</w:t>
      </w:r>
      <w:r>
        <w:rPr>
          <w:rFonts w:ascii="Georgia" w:eastAsia="Georgia" w:hAnsi="Georgia" w:cs="Georgia"/>
          <w:sz w:val="24"/>
          <w:szCs w:val="24"/>
          <w:shd w:val="clear" w:color="auto" w:fill="FAFAFA"/>
        </w:rPr>
        <w:t>.</w:t>
      </w:r>
    </w:p>
    <w:p w14:paraId="13CD9635" w14:textId="77777777" w:rsidR="00656E38" w:rsidRDefault="00A3039E">
      <w:pPr>
        <w:numPr>
          <w:ilvl w:val="2"/>
          <w:numId w:val="1"/>
        </w:numPr>
        <w:rPr>
          <w:rFonts w:ascii="Georgia" w:eastAsia="Georgia" w:hAnsi="Georgia" w:cs="Georgia"/>
          <w:b/>
          <w:sz w:val="24"/>
          <w:szCs w:val="24"/>
        </w:rPr>
      </w:pPr>
      <w:r>
        <w:rPr>
          <w:b/>
        </w:rPr>
        <w:t>General Business &amp; Financial</w:t>
      </w:r>
      <w:r>
        <w:rPr>
          <w:u w:val="single"/>
        </w:rPr>
        <w:t xml:space="preserve"> </w:t>
      </w:r>
      <w:r>
        <w:rPr>
          <w:rFonts w:ascii="Georgia" w:eastAsia="Georgia" w:hAnsi="Georgia" w:cs="Georgia"/>
          <w:b/>
          <w:sz w:val="24"/>
          <w:szCs w:val="24"/>
        </w:rPr>
        <w:t>Recordkeeping</w:t>
      </w:r>
    </w:p>
    <w:p w14:paraId="13CD9636" w14:textId="77777777" w:rsidR="00656E38" w:rsidRDefault="00A3039E">
      <w:pPr>
        <w:numPr>
          <w:ilvl w:val="3"/>
          <w:numId w:val="1"/>
        </w:numPr>
        <w:rPr>
          <w:rFonts w:ascii="Georgia" w:eastAsia="Georgia" w:hAnsi="Georgia" w:cs="Georgia"/>
          <w:sz w:val="24"/>
          <w:szCs w:val="24"/>
        </w:rPr>
      </w:pPr>
      <w:r>
        <w:t>E</w:t>
      </w:r>
      <w:r>
        <w:rPr>
          <w:rFonts w:ascii="Georgia" w:eastAsia="Georgia" w:hAnsi="Georgia" w:cs="Georgia"/>
          <w:sz w:val="24"/>
          <w:szCs w:val="24"/>
        </w:rPr>
        <w:t>nsure all required records conform with generally accepted accounting practices and are available for review or examination by the Commission if an audit is requested. Cash register tapes may not be used in lieu of itemized invoices for record purposes</w:t>
      </w:r>
    </w:p>
    <w:p w14:paraId="13CD9637" w14:textId="77777777"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lastRenderedPageBreak/>
        <w:t>Maintain financial records using QuickBooks in accordance with standards established by the American Institute of Certified Public Accountants</w:t>
      </w:r>
    </w:p>
    <w:p w14:paraId="13CD9638" w14:textId="6D23D974"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 xml:space="preserve">Maintain inventory records and point of sale transactions using the </w:t>
      </w:r>
      <w:r w:rsidR="008A0A32">
        <w:rPr>
          <w:rFonts w:ascii="Georgia" w:eastAsia="Georgia" w:hAnsi="Georgia" w:cs="Georgia"/>
          <w:sz w:val="24"/>
          <w:szCs w:val="24"/>
        </w:rPr>
        <w:t>Bio Track</w:t>
      </w:r>
      <w:r>
        <w:rPr>
          <w:rFonts w:ascii="Georgia" w:eastAsia="Georgia" w:hAnsi="Georgia" w:cs="Georgia"/>
          <w:sz w:val="24"/>
          <w:szCs w:val="24"/>
        </w:rPr>
        <w:t xml:space="preserve"> retail POS system</w:t>
      </w:r>
    </w:p>
    <w:p w14:paraId="13CD9639" w14:textId="4D8834D4"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 xml:space="preserve">Reconcile </w:t>
      </w:r>
      <w:r w:rsidR="008A0A32">
        <w:rPr>
          <w:rFonts w:ascii="Georgia" w:eastAsia="Georgia" w:hAnsi="Georgia" w:cs="Georgia"/>
          <w:sz w:val="24"/>
          <w:szCs w:val="24"/>
        </w:rPr>
        <w:t>Bio Track</w:t>
      </w:r>
      <w:r>
        <w:rPr>
          <w:rFonts w:ascii="Georgia" w:eastAsia="Georgia" w:hAnsi="Georgia" w:cs="Georgia"/>
          <w:sz w:val="24"/>
          <w:szCs w:val="24"/>
        </w:rPr>
        <w:t xml:space="preserve"> with the Seed to a Sale tracking system, METRC, </w:t>
      </w:r>
      <w:r w:rsidR="00614E5D">
        <w:rPr>
          <w:rFonts w:ascii="Georgia" w:eastAsia="Georgia" w:hAnsi="Georgia" w:cs="Georgia"/>
          <w:sz w:val="24"/>
          <w:szCs w:val="24"/>
        </w:rPr>
        <w:t>daily</w:t>
      </w:r>
      <w:r>
        <w:rPr>
          <w:rFonts w:ascii="Georgia" w:eastAsia="Georgia" w:hAnsi="Georgia" w:cs="Georgia"/>
          <w:sz w:val="24"/>
          <w:szCs w:val="24"/>
        </w:rPr>
        <w:t>.</w:t>
      </w:r>
      <w:r>
        <w:t xml:space="preserve"> </w:t>
      </w:r>
    </w:p>
    <w:p w14:paraId="13CD963A" w14:textId="77777777"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Maintain all General Business and Financial Records for a minimum period of 4 years and back-up records no later than monthly</w:t>
      </w:r>
    </w:p>
    <w:p w14:paraId="13CD963B" w14:textId="77777777" w:rsidR="00656E38" w:rsidRDefault="00A3039E">
      <w:pPr>
        <w:numPr>
          <w:ilvl w:val="3"/>
          <w:numId w:val="1"/>
        </w:numPr>
        <w:rPr>
          <w:sz w:val="24"/>
          <w:szCs w:val="24"/>
        </w:rPr>
      </w:pPr>
      <w:r>
        <w:rPr>
          <w:rFonts w:ascii="Georgia" w:eastAsia="Georgia" w:hAnsi="Georgia" w:cs="Georgia"/>
          <w:sz w:val="24"/>
          <w:szCs w:val="24"/>
        </w:rPr>
        <w:t>All testing lab Written Reports must be stored indefinitely according to Cottonmouth Reporting Testing Results procedures</w:t>
      </w:r>
    </w:p>
    <w:p w14:paraId="13CD963C" w14:textId="77777777"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Maintain documentation of any occurrence that is reported pursuant to N.J.A.C. 17:30-9.11 in an auditable form for at least two years after the reporting of such occurrence</w:t>
      </w:r>
    </w:p>
    <w:p w14:paraId="13CD963D" w14:textId="77777777"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Maintain cannabis disposal records for two years after the date of the disposal with a written record of the date of the disposal, the method of disposal, the personnel present during the disposal, and the personnel present at the disposal’s signatures.</w:t>
      </w:r>
    </w:p>
    <w:p w14:paraId="13CD963E" w14:textId="4528F85D"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 xml:space="preserve">Maintain records of any complaint or adverse event reported for four years. For complaints and adverse events records must contain: Identification and batch or lot number of the </w:t>
      </w:r>
      <w:r>
        <w:rPr>
          <w:rFonts w:ascii="Georgia" w:eastAsia="Georgia" w:hAnsi="Georgia" w:cs="Georgia"/>
          <w:sz w:val="24"/>
          <w:szCs w:val="24"/>
        </w:rPr>
        <w:lastRenderedPageBreak/>
        <w:t xml:space="preserve">product in question; Date the complaint was received and the name, address, or telephone number of the complainant, if available; Nature of the complaint including, if known, how the product was used; All notifications provided to the Commission, other cannabis </w:t>
      </w:r>
      <w:r w:rsidR="008A0A32">
        <w:rPr>
          <w:rFonts w:ascii="Georgia" w:eastAsia="Georgia" w:hAnsi="Georgia" w:cs="Georgia"/>
          <w:sz w:val="24"/>
          <w:szCs w:val="24"/>
        </w:rPr>
        <w:t>businesses, consumers</w:t>
      </w:r>
      <w:r>
        <w:rPr>
          <w:rFonts w:ascii="Georgia" w:eastAsia="Georgia" w:hAnsi="Georgia" w:cs="Georgia"/>
          <w:sz w:val="24"/>
          <w:szCs w:val="24"/>
        </w:rPr>
        <w:t>, and to the public; Names of all personnel involved in the complaint process and their roles; Findings of the investigation and follow-up action taken when an investigation is performed; and Response to the complainant, if applicable</w:t>
      </w:r>
    </w:p>
    <w:p w14:paraId="13CD963F" w14:textId="77777777" w:rsidR="00656E38" w:rsidRDefault="00A3039E">
      <w:pPr>
        <w:numPr>
          <w:ilvl w:val="2"/>
          <w:numId w:val="1"/>
        </w:numPr>
        <w:rPr>
          <w:rFonts w:ascii="Georgia" w:eastAsia="Georgia" w:hAnsi="Georgia" w:cs="Georgia"/>
          <w:b/>
          <w:sz w:val="24"/>
          <w:szCs w:val="24"/>
        </w:rPr>
      </w:pPr>
      <w:r>
        <w:rPr>
          <w:rFonts w:ascii="Georgia" w:eastAsia="Georgia" w:hAnsi="Georgia" w:cs="Georgia"/>
          <w:b/>
          <w:sz w:val="24"/>
          <w:szCs w:val="24"/>
        </w:rPr>
        <w:t>Personnel Record Keeping</w:t>
      </w:r>
    </w:p>
    <w:p w14:paraId="13CD9640" w14:textId="67349C3A"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 xml:space="preserve">Keep Personnel records for all </w:t>
      </w:r>
      <w:r w:rsidR="008A0A32">
        <w:rPr>
          <w:rFonts w:ascii="Georgia" w:eastAsia="Georgia" w:hAnsi="Georgia" w:cs="Georgia"/>
          <w:sz w:val="24"/>
          <w:szCs w:val="24"/>
        </w:rPr>
        <w:t>owners, principal</w:t>
      </w:r>
      <w:r>
        <w:rPr>
          <w:rFonts w:ascii="Georgia" w:eastAsia="Georgia" w:hAnsi="Georgia" w:cs="Georgia"/>
          <w:sz w:val="24"/>
          <w:szCs w:val="24"/>
        </w:rPr>
        <w:t xml:space="preserve"> management services contractors, employees, and volunteers.</w:t>
      </w:r>
    </w:p>
    <w:p w14:paraId="13CD9641" w14:textId="53C440F3" w:rsidR="00656E38" w:rsidRDefault="00A3039E">
      <w:pPr>
        <w:numPr>
          <w:ilvl w:val="3"/>
          <w:numId w:val="1"/>
        </w:numPr>
        <w:rPr>
          <w:rFonts w:ascii="Georgia" w:eastAsia="Georgia" w:hAnsi="Georgia" w:cs="Georgia"/>
          <w:sz w:val="24"/>
          <w:szCs w:val="24"/>
        </w:rPr>
      </w:pPr>
      <w:r>
        <w:rPr>
          <w:rFonts w:ascii="Georgia" w:eastAsia="Georgia" w:hAnsi="Georgia" w:cs="Georgia"/>
          <w:sz w:val="24"/>
          <w:szCs w:val="24"/>
        </w:rPr>
        <w:t xml:space="preserve">Maintain Personnel </w:t>
      </w:r>
      <w:r w:rsidR="008A0A32">
        <w:rPr>
          <w:rFonts w:ascii="Georgia" w:eastAsia="Georgia" w:hAnsi="Georgia" w:cs="Georgia"/>
          <w:sz w:val="24"/>
          <w:szCs w:val="24"/>
        </w:rPr>
        <w:t>Records alphabetically</w:t>
      </w:r>
      <w:r>
        <w:rPr>
          <w:rFonts w:ascii="Georgia" w:eastAsia="Georgia" w:hAnsi="Georgia" w:cs="Georgia"/>
          <w:sz w:val="24"/>
          <w:szCs w:val="24"/>
        </w:rPr>
        <w:t xml:space="preserve"> by Company Name or Last </w:t>
      </w:r>
      <w:r w:rsidR="00F879D7">
        <w:rPr>
          <w:rFonts w:ascii="Georgia" w:eastAsia="Georgia" w:hAnsi="Georgia" w:cs="Georgia"/>
          <w:sz w:val="24"/>
          <w:szCs w:val="24"/>
        </w:rPr>
        <w:t>Name for</w:t>
      </w:r>
      <w:r>
        <w:rPr>
          <w:rFonts w:ascii="Georgia" w:eastAsia="Georgia" w:hAnsi="Georgia" w:cs="Georgia"/>
          <w:sz w:val="24"/>
          <w:szCs w:val="24"/>
        </w:rPr>
        <w:t xml:space="preserve"> a minimum of 12 months after the termination of the employment or affiliation with the company. Back-up records monthly.</w:t>
      </w:r>
    </w:p>
    <w:p w14:paraId="13CD9642" w14:textId="77777777" w:rsidR="00656E38" w:rsidRDefault="00A3039E">
      <w:pPr>
        <w:numPr>
          <w:ilvl w:val="2"/>
          <w:numId w:val="1"/>
        </w:numPr>
        <w:rPr>
          <w:rFonts w:ascii="Georgia" w:eastAsia="Georgia" w:hAnsi="Georgia" w:cs="Georgia"/>
          <w:b/>
          <w:sz w:val="24"/>
          <w:szCs w:val="24"/>
        </w:rPr>
      </w:pPr>
      <w:r>
        <w:rPr>
          <w:rFonts w:ascii="Georgia" w:eastAsia="Georgia" w:hAnsi="Georgia" w:cs="Georgia"/>
          <w:b/>
          <w:sz w:val="24"/>
          <w:szCs w:val="24"/>
        </w:rPr>
        <w:t>Administrative Record Keeping</w:t>
      </w:r>
    </w:p>
    <w:p w14:paraId="13CD9643" w14:textId="77777777" w:rsidR="00656E38" w:rsidRDefault="00A3039E">
      <w:pPr>
        <w:numPr>
          <w:ilvl w:val="4"/>
          <w:numId w:val="1"/>
        </w:numPr>
        <w:rPr>
          <w:rFonts w:ascii="Georgia" w:eastAsia="Georgia" w:hAnsi="Georgia" w:cs="Georgia"/>
          <w:sz w:val="24"/>
          <w:szCs w:val="24"/>
        </w:rPr>
      </w:pPr>
      <w:r>
        <w:rPr>
          <w:rFonts w:ascii="Georgia" w:eastAsia="Georgia" w:hAnsi="Georgia" w:cs="Georgia"/>
          <w:sz w:val="24"/>
          <w:szCs w:val="24"/>
        </w:rPr>
        <w:t>Maintain these Administrative Records both onsite and at a secure off-site back-up: 1. A company organizational chart; 2. A general description of the facility, including a floor plan and a description of all functional areas; 3. SOPs for how Cottonmouth determines its pricing.</w:t>
      </w:r>
    </w:p>
    <w:p w14:paraId="13CD9644" w14:textId="77777777" w:rsidR="00656E38" w:rsidRDefault="00A3039E">
      <w:pPr>
        <w:numPr>
          <w:ilvl w:val="2"/>
          <w:numId w:val="1"/>
        </w:numPr>
        <w:rPr>
          <w:rFonts w:ascii="Georgia" w:eastAsia="Georgia" w:hAnsi="Georgia" w:cs="Georgia"/>
          <w:sz w:val="24"/>
          <w:szCs w:val="24"/>
        </w:rPr>
      </w:pPr>
      <w:r>
        <w:rPr>
          <w:rFonts w:ascii="Georgia" w:eastAsia="Georgia" w:hAnsi="Georgia" w:cs="Georgia"/>
          <w:b/>
          <w:sz w:val="24"/>
          <w:szCs w:val="24"/>
        </w:rPr>
        <w:lastRenderedPageBreak/>
        <w:t>Required Annual Reporting</w:t>
      </w:r>
    </w:p>
    <w:p w14:paraId="13CD9645" w14:textId="77777777" w:rsidR="00656E38" w:rsidRDefault="00A3039E">
      <w:pPr>
        <w:ind w:left="2160"/>
        <w:rPr>
          <w:rFonts w:ascii="Georgia" w:eastAsia="Georgia" w:hAnsi="Georgia" w:cs="Georgia"/>
          <w:sz w:val="24"/>
          <w:szCs w:val="24"/>
        </w:rPr>
      </w:pPr>
      <w:r>
        <w:rPr>
          <w:rFonts w:ascii="Georgia" w:eastAsia="Georgia" w:hAnsi="Georgia" w:cs="Georgia"/>
          <w:sz w:val="24"/>
          <w:szCs w:val="24"/>
        </w:rPr>
        <w:t>6.2.4.1. Collect and report to the Commission for each</w:t>
      </w:r>
    </w:p>
    <w:p w14:paraId="13CD9646" w14:textId="64AB118A" w:rsidR="00656E38" w:rsidRDefault="00A3039E">
      <w:pPr>
        <w:ind w:left="2160"/>
        <w:rPr>
          <w:rFonts w:ascii="Georgia" w:eastAsia="Georgia" w:hAnsi="Georgia" w:cs="Georgia"/>
          <w:sz w:val="24"/>
          <w:szCs w:val="24"/>
        </w:rPr>
      </w:pPr>
      <w:r>
        <w:rPr>
          <w:rFonts w:ascii="Georgia" w:eastAsia="Georgia" w:hAnsi="Georgia" w:cs="Georgia"/>
          <w:sz w:val="24"/>
          <w:szCs w:val="24"/>
        </w:rPr>
        <w:t xml:space="preserve">calendar year at least the following </w:t>
      </w:r>
      <w:r w:rsidR="008A0A32">
        <w:rPr>
          <w:rFonts w:ascii="Georgia" w:eastAsia="Georgia" w:hAnsi="Georgia" w:cs="Georgia"/>
          <w:sz w:val="24"/>
          <w:szCs w:val="24"/>
        </w:rPr>
        <w:t>data: The</w:t>
      </w:r>
      <w:r>
        <w:rPr>
          <w:rFonts w:ascii="Georgia" w:eastAsia="Georgia" w:hAnsi="Georgia" w:cs="Georgia"/>
          <w:sz w:val="24"/>
          <w:szCs w:val="24"/>
        </w:rPr>
        <w:t xml:space="preserve"> number of consumers who purchased each cannabis item </w:t>
      </w:r>
      <w:r w:rsidR="008A0A32">
        <w:rPr>
          <w:rFonts w:ascii="Georgia" w:eastAsia="Georgia" w:hAnsi="Georgia" w:cs="Georgia"/>
          <w:sz w:val="24"/>
          <w:szCs w:val="24"/>
        </w:rPr>
        <w:t>sold; Total</w:t>
      </w:r>
      <w:r>
        <w:rPr>
          <w:rFonts w:ascii="Georgia" w:eastAsia="Georgia" w:hAnsi="Georgia" w:cs="Georgia"/>
          <w:sz w:val="24"/>
          <w:szCs w:val="24"/>
        </w:rPr>
        <w:t xml:space="preserve"> number of cannabis item </w:t>
      </w:r>
      <w:r w:rsidR="008A0A32">
        <w:rPr>
          <w:rFonts w:ascii="Georgia" w:eastAsia="Georgia" w:hAnsi="Georgia" w:cs="Georgia"/>
          <w:sz w:val="24"/>
          <w:szCs w:val="24"/>
        </w:rPr>
        <w:t>transactions; Taxes</w:t>
      </w:r>
      <w:r>
        <w:rPr>
          <w:rFonts w:ascii="Georgia" w:eastAsia="Georgia" w:hAnsi="Georgia" w:cs="Georgia"/>
          <w:sz w:val="24"/>
          <w:szCs w:val="24"/>
        </w:rPr>
        <w:t xml:space="preserve"> collected; and any other information requested by the Commission.</w:t>
      </w:r>
    </w:p>
    <w:sectPr w:rsidR="00656E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649" w14:textId="77777777" w:rsidR="00A3039E" w:rsidRDefault="00A3039E">
      <w:pPr>
        <w:spacing w:line="240" w:lineRule="auto"/>
      </w:pPr>
      <w:r>
        <w:separator/>
      </w:r>
    </w:p>
  </w:endnote>
  <w:endnote w:type="continuationSeparator" w:id="0">
    <w:p w14:paraId="13CD964A" w14:textId="77777777" w:rsidR="00A3039E" w:rsidRDefault="00A30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8D84" w14:textId="77777777" w:rsidR="00613863" w:rsidRDefault="0061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045" w14:textId="77777777" w:rsidR="00613863" w:rsidRDefault="00613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34B4" w14:textId="77777777" w:rsidR="00613863" w:rsidRDefault="0061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9647" w14:textId="77777777" w:rsidR="00A3039E" w:rsidRDefault="00A3039E">
      <w:pPr>
        <w:spacing w:line="240" w:lineRule="auto"/>
      </w:pPr>
      <w:r>
        <w:separator/>
      </w:r>
    </w:p>
  </w:footnote>
  <w:footnote w:type="continuationSeparator" w:id="0">
    <w:p w14:paraId="13CD9648" w14:textId="77777777" w:rsidR="00A3039E" w:rsidRDefault="00A303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C8CB" w14:textId="77777777" w:rsidR="00613863" w:rsidRDefault="00613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964B" w14:textId="77777777" w:rsidR="00656E38" w:rsidRDefault="00656E38">
    <w:pPr>
      <w:tabs>
        <w:tab w:val="center" w:pos="4680"/>
        <w:tab w:val="right" w:pos="9360"/>
      </w:tabs>
      <w:spacing w:line="240" w:lineRule="auto"/>
      <w:rPr>
        <w:rFonts w:ascii="Times New Roman" w:eastAsia="Times New Roman" w:hAnsi="Times New Roman" w:cs="Times New Roman"/>
        <w:b/>
        <w:sz w:val="24"/>
        <w:szCs w:val="24"/>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2475"/>
      <w:gridCol w:w="2055"/>
      <w:gridCol w:w="1635"/>
    </w:tblGrid>
    <w:tr w:rsidR="00656E38" w14:paraId="13CD9651" w14:textId="77777777">
      <w:trPr>
        <w:trHeight w:val="1290"/>
      </w:trPr>
      <w:tc>
        <w:tcPr>
          <w:tcW w:w="3180" w:type="dxa"/>
          <w:vMerge w:val="restart"/>
          <w:shd w:val="clear" w:color="auto" w:fill="auto"/>
          <w:tcMar>
            <w:top w:w="100" w:type="dxa"/>
            <w:left w:w="100" w:type="dxa"/>
            <w:bottom w:w="100" w:type="dxa"/>
            <w:right w:w="100" w:type="dxa"/>
          </w:tcMar>
        </w:tcPr>
        <w:p w14:paraId="13CD964C" w14:textId="77777777" w:rsidR="00656E38" w:rsidRDefault="00A3039E">
          <w:pPr>
            <w:widowControl w:val="0"/>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Logo</w:t>
          </w:r>
        </w:p>
      </w:tc>
      <w:tc>
        <w:tcPr>
          <w:tcW w:w="6165" w:type="dxa"/>
          <w:gridSpan w:val="3"/>
          <w:shd w:val="clear" w:color="auto" w:fill="auto"/>
          <w:tcMar>
            <w:top w:w="100" w:type="dxa"/>
            <w:left w:w="100" w:type="dxa"/>
            <w:bottom w:w="100" w:type="dxa"/>
            <w:right w:w="100" w:type="dxa"/>
          </w:tcMar>
        </w:tcPr>
        <w:p w14:paraId="13CD964D" w14:textId="0F915F51" w:rsidR="00656E38" w:rsidRDefault="00A3039E">
          <w:pPr>
            <w:widowControl w:val="0"/>
            <w:spacing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Cottonmouth Dispensary</w:t>
          </w:r>
          <w:r w:rsidR="00613863">
            <w:rPr>
              <w:rFonts w:ascii="Times New Roman" w:eastAsia="Times New Roman" w:hAnsi="Times New Roman" w:cs="Times New Roman"/>
              <w:b/>
              <w:sz w:val="36"/>
              <w:szCs w:val="36"/>
              <w:u w:val="single"/>
            </w:rPr>
            <w:t xml:space="preserve"> LLC</w:t>
          </w:r>
        </w:p>
        <w:p w14:paraId="13CD964E" w14:textId="77777777" w:rsidR="00656E38" w:rsidRDefault="00A3039E">
          <w:pPr>
            <w:tabs>
              <w:tab w:val="center" w:pos="4680"/>
              <w:tab w:val="right" w:pos="9360"/>
            </w:tabs>
            <w:spacing w:line="240" w:lineRule="auto"/>
            <w:jc w:val="center"/>
            <w:rPr>
              <w:rFonts w:ascii="Times New Roman" w:eastAsia="Times New Roman" w:hAnsi="Times New Roman" w:cs="Times New Roman"/>
              <w:b/>
              <w:sz w:val="20"/>
              <w:szCs w:val="20"/>
            </w:rPr>
          </w:pPr>
          <w:r>
            <w:rPr>
              <w:rFonts w:ascii="Roboto" w:eastAsia="Roboto" w:hAnsi="Roboto" w:cs="Roboto"/>
              <w:b/>
              <w:color w:val="222222"/>
              <w:sz w:val="21"/>
              <w:szCs w:val="21"/>
              <w:highlight w:val="white"/>
            </w:rPr>
            <w:t>10 E Clements Bridge Road</w:t>
          </w:r>
        </w:p>
        <w:p w14:paraId="13CD964F" w14:textId="77777777" w:rsidR="00656E38" w:rsidRDefault="00A3039E">
          <w:pPr>
            <w:tabs>
              <w:tab w:val="center" w:pos="4680"/>
              <w:tab w:val="right" w:pos="9360"/>
            </w:tabs>
            <w:spacing w:line="240" w:lineRule="auto"/>
            <w:jc w:val="center"/>
            <w:rPr>
              <w:rFonts w:ascii="Times New Roman" w:eastAsia="Times New Roman" w:hAnsi="Times New Roman" w:cs="Times New Roman"/>
              <w:b/>
              <w:sz w:val="20"/>
              <w:szCs w:val="20"/>
            </w:rPr>
          </w:pPr>
          <w:r>
            <w:rPr>
              <w:rFonts w:ascii="Roboto" w:eastAsia="Roboto" w:hAnsi="Roboto" w:cs="Roboto"/>
              <w:b/>
              <w:color w:val="222222"/>
              <w:sz w:val="21"/>
              <w:szCs w:val="21"/>
              <w:highlight w:val="white"/>
            </w:rPr>
            <w:t xml:space="preserve"> Runnemede, NJ</w:t>
          </w:r>
        </w:p>
        <w:p w14:paraId="13CD9650" w14:textId="77777777" w:rsidR="00656E38" w:rsidRDefault="00A3039E">
          <w:pPr>
            <w:tabs>
              <w:tab w:val="center" w:pos="4680"/>
              <w:tab w:val="right" w:pos="9360"/>
            </w:tabs>
            <w:spacing w:line="240" w:lineRule="auto"/>
            <w:jc w:val="center"/>
            <w:rPr>
              <w:rFonts w:ascii="Times New Roman" w:eastAsia="Times New Roman" w:hAnsi="Times New Roman" w:cs="Times New Roman"/>
              <w:b/>
              <w:sz w:val="26"/>
              <w:szCs w:val="26"/>
              <w:highlight w:val="yellow"/>
              <w:u w:val="single"/>
            </w:rPr>
          </w:pPr>
          <w:r>
            <w:rPr>
              <w:rFonts w:ascii="Roboto" w:eastAsia="Roboto" w:hAnsi="Roboto" w:cs="Roboto"/>
              <w:b/>
              <w:sz w:val="21"/>
              <w:szCs w:val="21"/>
              <w:highlight w:val="yellow"/>
              <w:u w:val="single"/>
            </w:rPr>
            <w:t>Insert Phone Number</w:t>
          </w:r>
        </w:p>
      </w:tc>
    </w:tr>
    <w:tr w:rsidR="00656E38" w14:paraId="13CD9654" w14:textId="77777777">
      <w:trPr>
        <w:trHeight w:val="516"/>
      </w:trPr>
      <w:tc>
        <w:tcPr>
          <w:tcW w:w="3180" w:type="dxa"/>
          <w:vMerge/>
          <w:shd w:val="clear" w:color="auto" w:fill="auto"/>
          <w:tcMar>
            <w:top w:w="100" w:type="dxa"/>
            <w:left w:w="100" w:type="dxa"/>
            <w:bottom w:w="100" w:type="dxa"/>
            <w:right w:w="100" w:type="dxa"/>
          </w:tcMar>
        </w:tcPr>
        <w:p w14:paraId="13CD9652" w14:textId="77777777" w:rsidR="00656E38" w:rsidRDefault="00656E38">
          <w:pPr>
            <w:widowControl w:val="0"/>
            <w:rPr>
              <w:rFonts w:ascii="Times New Roman" w:eastAsia="Times New Roman" w:hAnsi="Times New Roman" w:cs="Times New Roman"/>
              <w:b/>
              <w:sz w:val="26"/>
              <w:szCs w:val="26"/>
              <w:highlight w:val="yellow"/>
              <w:u w:val="single"/>
            </w:rPr>
          </w:pPr>
        </w:p>
      </w:tc>
      <w:tc>
        <w:tcPr>
          <w:tcW w:w="6165" w:type="dxa"/>
          <w:gridSpan w:val="3"/>
          <w:shd w:val="clear" w:color="auto" w:fill="auto"/>
          <w:tcMar>
            <w:top w:w="100" w:type="dxa"/>
            <w:left w:w="100" w:type="dxa"/>
            <w:bottom w:w="100" w:type="dxa"/>
            <w:right w:w="100" w:type="dxa"/>
          </w:tcMar>
        </w:tcPr>
        <w:p w14:paraId="13CD9653" w14:textId="77777777" w:rsidR="00656E38" w:rsidRDefault="00A3039E">
          <w:pPr>
            <w:tabs>
              <w:tab w:val="center" w:pos="4680"/>
              <w:tab w:val="right" w:pos="9360"/>
            </w:tabs>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Operating Procedures</w:t>
          </w:r>
        </w:p>
      </w:tc>
    </w:tr>
    <w:tr w:rsidR="00656E38" w14:paraId="13CD9657" w14:textId="77777777">
      <w:trPr>
        <w:trHeight w:val="380"/>
      </w:trPr>
      <w:tc>
        <w:tcPr>
          <w:tcW w:w="3180" w:type="dxa"/>
          <w:shd w:val="clear" w:color="auto" w:fill="auto"/>
          <w:tcMar>
            <w:top w:w="100" w:type="dxa"/>
            <w:left w:w="100" w:type="dxa"/>
            <w:bottom w:w="100" w:type="dxa"/>
            <w:right w:w="100" w:type="dxa"/>
          </w:tcMar>
        </w:tcPr>
        <w:p w14:paraId="13CD9655" w14:textId="77777777" w:rsidR="00656E38" w:rsidRDefault="00A303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6165" w:type="dxa"/>
          <w:gridSpan w:val="3"/>
          <w:shd w:val="clear" w:color="auto" w:fill="auto"/>
          <w:tcMar>
            <w:top w:w="100" w:type="dxa"/>
            <w:left w:w="100" w:type="dxa"/>
            <w:bottom w:w="100" w:type="dxa"/>
            <w:right w:w="100" w:type="dxa"/>
          </w:tcMar>
        </w:tcPr>
        <w:p w14:paraId="13CD9656" w14:textId="77777777" w:rsidR="00656E38" w:rsidRDefault="00A3039E">
          <w:pPr>
            <w:jc w:val="center"/>
            <w:rPr>
              <w:rFonts w:ascii="Times New Roman" w:eastAsia="Times New Roman" w:hAnsi="Times New Roman" w:cs="Times New Roman"/>
              <w:b/>
              <w:sz w:val="28"/>
              <w:szCs w:val="28"/>
            </w:rPr>
          </w:pPr>
          <w:r>
            <w:rPr>
              <w:b/>
              <w:sz w:val="24"/>
              <w:szCs w:val="24"/>
            </w:rPr>
            <w:t>Recordkeeping Procedures</w:t>
          </w:r>
        </w:p>
      </w:tc>
    </w:tr>
    <w:tr w:rsidR="00656E38" w14:paraId="13CD965A" w14:textId="77777777">
      <w:trPr>
        <w:trHeight w:val="380"/>
      </w:trPr>
      <w:tc>
        <w:tcPr>
          <w:tcW w:w="3180" w:type="dxa"/>
          <w:shd w:val="clear" w:color="auto" w:fill="auto"/>
          <w:tcMar>
            <w:top w:w="100" w:type="dxa"/>
            <w:left w:w="100" w:type="dxa"/>
            <w:bottom w:w="100" w:type="dxa"/>
            <w:right w:w="100" w:type="dxa"/>
          </w:tcMar>
        </w:tcPr>
        <w:p w14:paraId="13CD9658" w14:textId="77777777" w:rsidR="00656E38" w:rsidRDefault="00A303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6165" w:type="dxa"/>
          <w:gridSpan w:val="3"/>
          <w:shd w:val="clear" w:color="auto" w:fill="auto"/>
          <w:tcMar>
            <w:top w:w="100" w:type="dxa"/>
            <w:left w:w="100" w:type="dxa"/>
            <w:bottom w:w="100" w:type="dxa"/>
            <w:right w:w="100" w:type="dxa"/>
          </w:tcMar>
        </w:tcPr>
        <w:p w14:paraId="13CD9659" w14:textId="77777777" w:rsidR="00656E38" w:rsidRDefault="00A3039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Retail Dispensary</w:t>
          </w:r>
        </w:p>
      </w:tc>
    </w:tr>
    <w:tr w:rsidR="00656E38" w14:paraId="13CD965F" w14:textId="77777777">
      <w:tc>
        <w:tcPr>
          <w:tcW w:w="3180" w:type="dxa"/>
          <w:shd w:val="clear" w:color="auto" w:fill="auto"/>
          <w:tcMar>
            <w:top w:w="100" w:type="dxa"/>
            <w:left w:w="100" w:type="dxa"/>
            <w:bottom w:w="100" w:type="dxa"/>
            <w:right w:w="100" w:type="dxa"/>
          </w:tcMar>
        </w:tcPr>
        <w:p w14:paraId="13CD965B" w14:textId="77777777" w:rsidR="00656E38" w:rsidRDefault="00A3039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Written by:</w:t>
          </w:r>
        </w:p>
      </w:tc>
      <w:tc>
        <w:tcPr>
          <w:tcW w:w="2475" w:type="dxa"/>
          <w:shd w:val="clear" w:color="auto" w:fill="auto"/>
          <w:tcMar>
            <w:top w:w="100" w:type="dxa"/>
            <w:left w:w="100" w:type="dxa"/>
            <w:bottom w:w="100" w:type="dxa"/>
            <w:right w:w="100" w:type="dxa"/>
          </w:tcMar>
        </w:tcPr>
        <w:p w14:paraId="13CD965C" w14:textId="77777777" w:rsidR="00656E38" w:rsidRDefault="00656E38">
          <w:pPr>
            <w:widowControl w:val="0"/>
            <w:spacing w:line="240" w:lineRule="auto"/>
            <w:jc w:val="center"/>
            <w:rPr>
              <w:rFonts w:ascii="Times New Roman" w:eastAsia="Times New Roman" w:hAnsi="Times New Roman" w:cs="Times New Roman"/>
              <w:b/>
              <w:sz w:val="20"/>
              <w:szCs w:val="20"/>
            </w:rPr>
          </w:pPr>
        </w:p>
      </w:tc>
      <w:tc>
        <w:tcPr>
          <w:tcW w:w="2055" w:type="dxa"/>
          <w:shd w:val="clear" w:color="auto" w:fill="auto"/>
          <w:tcMar>
            <w:top w:w="100" w:type="dxa"/>
            <w:left w:w="100" w:type="dxa"/>
            <w:bottom w:w="100" w:type="dxa"/>
            <w:right w:w="100" w:type="dxa"/>
          </w:tcMar>
        </w:tcPr>
        <w:p w14:paraId="13CD965D" w14:textId="77777777" w:rsidR="00656E38" w:rsidRDefault="00A3039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635" w:type="dxa"/>
          <w:shd w:val="clear" w:color="auto" w:fill="auto"/>
          <w:tcMar>
            <w:top w:w="100" w:type="dxa"/>
            <w:left w:w="100" w:type="dxa"/>
            <w:bottom w:w="100" w:type="dxa"/>
            <w:right w:w="100" w:type="dxa"/>
          </w:tcMar>
        </w:tcPr>
        <w:p w14:paraId="13CD965E" w14:textId="77777777" w:rsidR="00656E38" w:rsidRDefault="00656E38">
          <w:pPr>
            <w:widowControl w:val="0"/>
            <w:spacing w:line="240" w:lineRule="auto"/>
            <w:jc w:val="center"/>
            <w:rPr>
              <w:rFonts w:ascii="Times New Roman" w:eastAsia="Times New Roman" w:hAnsi="Times New Roman" w:cs="Times New Roman"/>
              <w:b/>
              <w:sz w:val="20"/>
              <w:szCs w:val="20"/>
            </w:rPr>
          </w:pPr>
        </w:p>
      </w:tc>
    </w:tr>
    <w:tr w:rsidR="00656E38" w14:paraId="13CD9664" w14:textId="77777777">
      <w:trPr>
        <w:trHeight w:val="20"/>
      </w:trPr>
      <w:tc>
        <w:tcPr>
          <w:tcW w:w="3180" w:type="dxa"/>
          <w:shd w:val="clear" w:color="auto" w:fill="auto"/>
          <w:tcMar>
            <w:top w:w="100" w:type="dxa"/>
            <w:left w:w="100" w:type="dxa"/>
            <w:bottom w:w="100" w:type="dxa"/>
            <w:right w:w="100" w:type="dxa"/>
          </w:tcMar>
        </w:tcPr>
        <w:p w14:paraId="13CD9660" w14:textId="77777777" w:rsidR="00656E38" w:rsidRDefault="00A3039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Version:</w:t>
          </w:r>
        </w:p>
      </w:tc>
      <w:tc>
        <w:tcPr>
          <w:tcW w:w="2475" w:type="dxa"/>
          <w:shd w:val="clear" w:color="auto" w:fill="auto"/>
          <w:tcMar>
            <w:top w:w="100" w:type="dxa"/>
            <w:left w:w="100" w:type="dxa"/>
            <w:bottom w:w="100" w:type="dxa"/>
            <w:right w:w="100" w:type="dxa"/>
          </w:tcMar>
        </w:tcPr>
        <w:p w14:paraId="13CD9661" w14:textId="77777777" w:rsidR="00656E38" w:rsidRDefault="00A3039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2055" w:type="dxa"/>
          <w:shd w:val="clear" w:color="auto" w:fill="auto"/>
          <w:tcMar>
            <w:top w:w="100" w:type="dxa"/>
            <w:left w:w="100" w:type="dxa"/>
            <w:bottom w:w="100" w:type="dxa"/>
            <w:right w:w="100" w:type="dxa"/>
          </w:tcMar>
        </w:tcPr>
        <w:p w14:paraId="13CD9662" w14:textId="77777777" w:rsidR="00656E38" w:rsidRDefault="00A3039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Revision date:</w:t>
          </w:r>
        </w:p>
      </w:tc>
      <w:tc>
        <w:tcPr>
          <w:tcW w:w="1635" w:type="dxa"/>
          <w:shd w:val="clear" w:color="auto" w:fill="auto"/>
          <w:tcMar>
            <w:top w:w="100" w:type="dxa"/>
            <w:left w:w="100" w:type="dxa"/>
            <w:bottom w:w="100" w:type="dxa"/>
            <w:right w:w="100" w:type="dxa"/>
          </w:tcMar>
        </w:tcPr>
        <w:p w14:paraId="13CD9663" w14:textId="77777777" w:rsidR="00656E38" w:rsidRDefault="00656E38">
          <w:pPr>
            <w:widowControl w:val="0"/>
            <w:spacing w:line="240" w:lineRule="auto"/>
            <w:jc w:val="center"/>
            <w:rPr>
              <w:rFonts w:ascii="Times New Roman" w:eastAsia="Times New Roman" w:hAnsi="Times New Roman" w:cs="Times New Roman"/>
              <w:b/>
              <w:sz w:val="24"/>
              <w:szCs w:val="24"/>
            </w:rPr>
          </w:pPr>
        </w:p>
      </w:tc>
    </w:tr>
  </w:tbl>
  <w:p w14:paraId="13CD9665" w14:textId="77777777" w:rsidR="00656E38" w:rsidRDefault="00656E38">
    <w:pPr>
      <w:tabs>
        <w:tab w:val="center" w:pos="4680"/>
        <w:tab w:val="right" w:pos="9360"/>
      </w:tabs>
      <w:spacing w:line="240" w:lineRule="auto"/>
    </w:pPr>
  </w:p>
  <w:p w14:paraId="13CD9666" w14:textId="77777777" w:rsidR="00656E38" w:rsidRDefault="00656E38"/>
  <w:p w14:paraId="13CD9667" w14:textId="77777777" w:rsidR="00656E38" w:rsidRDefault="00656E38"/>
  <w:p w14:paraId="13CD9668" w14:textId="77777777" w:rsidR="00656E38" w:rsidRDefault="00656E38"/>
  <w:p w14:paraId="13CD9669" w14:textId="77777777" w:rsidR="00656E38" w:rsidRDefault="00656E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8611" w14:textId="77777777" w:rsidR="00613863" w:rsidRDefault="00613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E9"/>
    <w:multiLevelType w:val="multilevel"/>
    <w:tmpl w:val="515CC0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210765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38"/>
    <w:rsid w:val="00613863"/>
    <w:rsid w:val="00614E5D"/>
    <w:rsid w:val="00656E38"/>
    <w:rsid w:val="008A0A32"/>
    <w:rsid w:val="00A3039E"/>
    <w:rsid w:val="00F879D7"/>
    <w:rsid w:val="00F9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61B"/>
  <w15:docId w15:val="{EFBE2F95-0D80-4996-8995-9D50B340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3863"/>
    <w:pPr>
      <w:tabs>
        <w:tab w:val="center" w:pos="4680"/>
        <w:tab w:val="right" w:pos="9360"/>
      </w:tabs>
      <w:spacing w:line="240" w:lineRule="auto"/>
    </w:pPr>
  </w:style>
  <w:style w:type="character" w:customStyle="1" w:styleId="HeaderChar">
    <w:name w:val="Header Char"/>
    <w:basedOn w:val="DefaultParagraphFont"/>
    <w:link w:val="Header"/>
    <w:uiPriority w:val="99"/>
    <w:rsid w:val="00613863"/>
  </w:style>
  <w:style w:type="paragraph" w:styleId="Footer">
    <w:name w:val="footer"/>
    <w:basedOn w:val="Normal"/>
    <w:link w:val="FooterChar"/>
    <w:uiPriority w:val="99"/>
    <w:unhideWhenUsed/>
    <w:rsid w:val="00613863"/>
    <w:pPr>
      <w:tabs>
        <w:tab w:val="center" w:pos="4680"/>
        <w:tab w:val="right" w:pos="9360"/>
      </w:tabs>
      <w:spacing w:line="240" w:lineRule="auto"/>
    </w:pPr>
  </w:style>
  <w:style w:type="character" w:customStyle="1" w:styleId="FooterChar">
    <w:name w:val="Footer Char"/>
    <w:basedOn w:val="DefaultParagraphFont"/>
    <w:link w:val="Footer"/>
    <w:uiPriority w:val="99"/>
    <w:rsid w:val="0061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Soubasis</dc:creator>
  <cp:lastModifiedBy>John Soubasis</cp:lastModifiedBy>
  <cp:revision>2</cp:revision>
  <dcterms:created xsi:type="dcterms:W3CDTF">2022-08-31T18:46:00Z</dcterms:created>
  <dcterms:modified xsi:type="dcterms:W3CDTF">2022-08-31T18:46:00Z</dcterms:modified>
</cp:coreProperties>
</file>